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052D" w14:textId="31825272" w:rsidR="002036E3" w:rsidRDefault="00AB69F3" w:rsidP="0020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Wnioskowanie statystyczne </w:t>
      </w:r>
      <w:r w:rsidR="002036E3">
        <w:rPr>
          <w:rFonts w:ascii="Times New Roman" w:hAnsi="Times New Roman" w:cs="Times New Roman"/>
          <w:b/>
          <w:sz w:val="28"/>
          <w:szCs w:val="28"/>
        </w:rPr>
        <w:t xml:space="preserve">– Laboratorium </w:t>
      </w:r>
      <w:r w:rsidR="00A875F6">
        <w:rPr>
          <w:rFonts w:ascii="Times New Roman" w:hAnsi="Times New Roman" w:cs="Times New Roman"/>
          <w:b/>
          <w:sz w:val="28"/>
          <w:szCs w:val="28"/>
        </w:rPr>
        <w:t>I</w:t>
      </w:r>
      <w:r w:rsidR="002036E3">
        <w:rPr>
          <w:rFonts w:ascii="Times New Roman" w:hAnsi="Times New Roman" w:cs="Times New Roman"/>
          <w:b/>
          <w:sz w:val="28"/>
          <w:szCs w:val="28"/>
        </w:rPr>
        <w:t>X</w:t>
      </w:r>
    </w:p>
    <w:p w14:paraId="43F56AD6" w14:textId="77777777" w:rsidR="002036E3" w:rsidRDefault="002036E3" w:rsidP="0020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Nieparametryczne testy zgodności</w:t>
      </w:r>
    </w:p>
    <w:p w14:paraId="39106544" w14:textId="77777777" w:rsidR="003317BC" w:rsidRDefault="003317BC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09AD28" w14:textId="77777777" w:rsidR="003317BC" w:rsidRDefault="003317BC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4AE00" w14:textId="77777777" w:rsidR="00B2091F" w:rsidRPr="002036E3" w:rsidRDefault="00B2091F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>Zadanie 1 (Rozkład Poissona)</w:t>
      </w:r>
    </w:p>
    <w:p w14:paraId="28D40101" w14:textId="77777777" w:rsidR="008522F8" w:rsidRPr="003317BC" w:rsidRDefault="009C1F20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 xml:space="preserve">W pewnej firmie rejestrowano ilość usterek systemu logistycznego we </w:t>
      </w:r>
      <w:r w:rsidR="00B2091F" w:rsidRPr="003317BC">
        <w:rPr>
          <w:rFonts w:ascii="Times New Roman" w:hAnsi="Times New Roman" w:cs="Times New Roman"/>
          <w:sz w:val="20"/>
          <w:szCs w:val="20"/>
        </w:rPr>
        <w:t>wszystkich</w:t>
      </w:r>
      <w:r w:rsidRPr="003317BC">
        <w:rPr>
          <w:rFonts w:ascii="Times New Roman" w:hAnsi="Times New Roman" w:cs="Times New Roman"/>
          <w:sz w:val="20"/>
          <w:szCs w:val="20"/>
        </w:rPr>
        <w:t xml:space="preserve"> oddziałach firmy w ciągu roku i otrzymano 300 zgłoszeń. Na poziomie istotności α=0,05</w:t>
      </w:r>
      <w:r w:rsidR="00B2091F" w:rsidRPr="003317BC">
        <w:rPr>
          <w:rFonts w:ascii="Times New Roman" w:hAnsi="Times New Roman" w:cs="Times New Roman"/>
          <w:sz w:val="20"/>
          <w:szCs w:val="20"/>
        </w:rPr>
        <w:t>.</w:t>
      </w:r>
      <w:r w:rsidRPr="003317BC">
        <w:rPr>
          <w:rFonts w:ascii="Times New Roman" w:hAnsi="Times New Roman" w:cs="Times New Roman"/>
          <w:sz w:val="20"/>
          <w:szCs w:val="20"/>
        </w:rPr>
        <w:t xml:space="preserve"> Zweryfikować hipotezę że liczba zgłoszeń napływających do centrali jest rozkładem Poissona.</w:t>
      </w:r>
    </w:p>
    <w:tbl>
      <w:tblPr>
        <w:tblW w:w="3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938"/>
      </w:tblGrid>
      <w:tr w:rsidR="00B2091F" w:rsidRPr="003317BC" w14:paraId="63E07AA6" w14:textId="77777777" w:rsidTr="00B2091F">
        <w:trPr>
          <w:trHeight w:val="28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5662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zgłoszeń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155" w14:textId="77777777" w:rsidR="00B2091F" w:rsidRPr="009C1F20" w:rsidRDefault="00B2091F" w:rsidP="0033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oddziałów</w:t>
            </w:r>
          </w:p>
        </w:tc>
      </w:tr>
      <w:tr w:rsidR="00B2091F" w:rsidRPr="003317BC" w14:paraId="520DA5A9" w14:textId="77777777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2B2A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C393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2091F" w:rsidRPr="003317BC" w14:paraId="398E929A" w14:textId="77777777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1444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66AB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B2091F" w:rsidRPr="003317BC" w14:paraId="3C449033" w14:textId="77777777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E7AD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780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B2091F" w:rsidRPr="003317BC" w14:paraId="0986C535" w14:textId="77777777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BEEF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9876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2091F" w:rsidRPr="003317BC" w14:paraId="636E334D" w14:textId="77777777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29AB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4D6D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091F" w:rsidRPr="003317BC" w14:paraId="4974F330" w14:textId="77777777" w:rsidTr="00B2091F">
        <w:trPr>
          <w:trHeight w:val="28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EF9C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F6F6" w14:textId="77777777" w:rsidR="00B2091F" w:rsidRPr="009C1F20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14:paraId="26A25EA4" w14:textId="77777777" w:rsidR="009C1F20" w:rsidRPr="003317BC" w:rsidRDefault="009C1F20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158A20" w14:textId="77777777" w:rsidR="002036E3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60D194" w14:textId="77777777" w:rsidR="00B2091F" w:rsidRPr="002036E3" w:rsidRDefault="00B2091F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>Zadanie 2. (Rozkład normalny – badanie za pomocą testu chi kwadrat zgodności)</w:t>
      </w:r>
    </w:p>
    <w:p w14:paraId="2C550072" w14:textId="77777777" w:rsidR="009C1F20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>Obserwując czas mocowania regałów w magazynie otrzymano dane:</w:t>
      </w:r>
    </w:p>
    <w:tbl>
      <w:tblPr>
        <w:tblW w:w="5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2156"/>
      </w:tblGrid>
      <w:tr w:rsidR="00B2091F" w:rsidRPr="00B2091F" w14:paraId="7BC99AA9" w14:textId="77777777" w:rsidTr="00B2091F">
        <w:trPr>
          <w:trHeight w:val="285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DB8C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 mocowania w (sekundach)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44C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pracowników</w:t>
            </w:r>
          </w:p>
        </w:tc>
      </w:tr>
      <w:tr w:rsidR="00B2091F" w:rsidRPr="00B2091F" w14:paraId="72C22770" w14:textId="77777777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4AB2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do 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478A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091F" w:rsidRPr="00B2091F" w14:paraId="1112E529" w14:textId="77777777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E5A3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do 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641F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14:paraId="31BD2BFA" w14:textId="77777777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1EF4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do 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2DEF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091F" w:rsidRPr="00B2091F" w14:paraId="538014E6" w14:textId="77777777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DCED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do 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5866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14:paraId="6B9699ED" w14:textId="77777777" w:rsidTr="00B2091F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9F35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do 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46D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</w:tbl>
    <w:p w14:paraId="0B9BF902" w14:textId="77777777" w:rsidR="009C1F20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 xml:space="preserve">Wykorzystując test zgodności chi kwadrat Pearsona sprawdzić na poziomie istotności α=0,05 czy czas mocowania regałów ma rozkład normalny. </w:t>
      </w:r>
    </w:p>
    <w:p w14:paraId="79AC8861" w14:textId="77777777" w:rsidR="002036E3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8FC74" w14:textId="77777777" w:rsidR="00B2091F" w:rsidRPr="002036E3" w:rsidRDefault="00B2091F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 xml:space="preserve">Zadanie 3. (Rozkład normalny – test  </w:t>
      </w:r>
      <w:r w:rsidRPr="002036E3">
        <w:rPr>
          <w:rFonts w:ascii="Times New Roman" w:hAnsi="Times New Roman" w:cs="Times New Roman"/>
          <w:b/>
          <w:sz w:val="20"/>
          <w:szCs w:val="20"/>
        </w:rPr>
        <w:sym w:font="Symbol" w:char="F06C"/>
      </w:r>
      <w:r w:rsidRPr="002036E3">
        <w:rPr>
          <w:rFonts w:ascii="Times New Roman" w:hAnsi="Times New Roman" w:cs="Times New Roman"/>
          <w:b/>
          <w:sz w:val="20"/>
          <w:szCs w:val="20"/>
        </w:rPr>
        <w:t>-Kołmogorowa)</w:t>
      </w:r>
    </w:p>
    <w:p w14:paraId="6CF9DADC" w14:textId="77777777" w:rsidR="00B2091F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>Obserwując czas mocowania regałów w magazynie otrzymano dane:</w:t>
      </w:r>
    </w:p>
    <w:tbl>
      <w:tblPr>
        <w:tblW w:w="5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2156"/>
      </w:tblGrid>
      <w:tr w:rsidR="00B2091F" w:rsidRPr="00B2091F" w14:paraId="6093785C" w14:textId="77777777" w:rsidTr="00DF61BA">
        <w:trPr>
          <w:trHeight w:val="285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1957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 mocowania w (sekundach)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FC56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pracowników</w:t>
            </w:r>
          </w:p>
        </w:tc>
      </w:tr>
      <w:tr w:rsidR="00B2091F" w:rsidRPr="00B2091F" w14:paraId="001B94BE" w14:textId="77777777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AD9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do 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301D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091F" w:rsidRPr="00B2091F" w14:paraId="6A7170F5" w14:textId="77777777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E616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do 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226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14:paraId="535C4239" w14:textId="77777777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493D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do 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1A8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091F" w:rsidRPr="00B2091F" w14:paraId="283EE27F" w14:textId="77777777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688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do 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605E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14:paraId="069A2969" w14:textId="77777777" w:rsidTr="00DF61BA">
        <w:trPr>
          <w:trHeight w:val="285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ECB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do 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8E41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</w:tbl>
    <w:p w14:paraId="633353CB" w14:textId="77777777" w:rsidR="00B2091F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 xml:space="preserve">Wykorzystując test zgodności test  </w:t>
      </w:r>
      <w:r w:rsidRPr="003317BC">
        <w:rPr>
          <w:rFonts w:ascii="Times New Roman" w:hAnsi="Times New Roman" w:cs="Times New Roman"/>
          <w:sz w:val="20"/>
          <w:szCs w:val="20"/>
        </w:rPr>
        <w:sym w:font="Symbol" w:char="F06C"/>
      </w:r>
      <w:r w:rsidRPr="003317BC">
        <w:rPr>
          <w:rFonts w:ascii="Times New Roman" w:hAnsi="Times New Roman" w:cs="Times New Roman"/>
          <w:sz w:val="20"/>
          <w:szCs w:val="20"/>
        </w:rPr>
        <w:t xml:space="preserve">-Kołmogorowa  sprawdzić na poziomie istotności α=0,05 czy czas mocowania regałów ma rozkład normalny. </w:t>
      </w:r>
    </w:p>
    <w:p w14:paraId="43228ADB" w14:textId="77777777" w:rsidR="002036E3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35D3EB" w14:textId="77777777" w:rsidR="00B2091F" w:rsidRPr="002036E3" w:rsidRDefault="00B2091F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>Zadanie 4. (Test zgodności Kołmogorowa – Smirnowa)</w:t>
      </w:r>
    </w:p>
    <w:p w14:paraId="6F0FA879" w14:textId="77777777" w:rsidR="00B2091F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7BC">
        <w:rPr>
          <w:rFonts w:ascii="Times New Roman" w:hAnsi="Times New Roman" w:cs="Times New Roman"/>
          <w:sz w:val="20"/>
          <w:szCs w:val="20"/>
        </w:rPr>
        <w:t xml:space="preserve">Rejestrując straty czasu na skutek przestoju maszyn i urządzeń otrzymano dla dwóch wydziałów pewnego </w:t>
      </w:r>
      <w:r w:rsidR="003317BC" w:rsidRPr="003317BC">
        <w:rPr>
          <w:rFonts w:ascii="Times New Roman" w:hAnsi="Times New Roman" w:cs="Times New Roman"/>
          <w:sz w:val="20"/>
          <w:szCs w:val="20"/>
        </w:rPr>
        <w:t>zakładu</w:t>
      </w:r>
      <w:r w:rsidRPr="003317BC">
        <w:rPr>
          <w:rFonts w:ascii="Times New Roman" w:hAnsi="Times New Roman" w:cs="Times New Roman"/>
          <w:sz w:val="20"/>
          <w:szCs w:val="20"/>
        </w:rPr>
        <w:t xml:space="preserve"> następujące wyniki:</w:t>
      </w:r>
    </w:p>
    <w:tbl>
      <w:tblPr>
        <w:tblW w:w="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1124"/>
        <w:gridCol w:w="1197"/>
      </w:tblGrid>
      <w:tr w:rsidR="00B2091F" w:rsidRPr="00B2091F" w14:paraId="6116C14B" w14:textId="77777777" w:rsidTr="003317BC">
        <w:trPr>
          <w:trHeight w:val="285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14:paraId="46BF1C73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Straty czasu w (min)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CB3303C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Wydział </w:t>
            </w: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714E3A12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Wydział II</w:t>
            </w:r>
          </w:p>
        </w:tc>
      </w:tr>
      <w:tr w:rsidR="00B2091F" w:rsidRPr="00B2091F" w14:paraId="2638FD0C" w14:textId="77777777" w:rsidTr="003317BC">
        <w:trPr>
          <w:trHeight w:val="285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14:paraId="410244B8" w14:textId="77777777" w:rsidR="00B2091F" w:rsidRPr="00B2091F" w:rsidRDefault="003317BC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0-10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0F1324F5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6C7D83DF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091F" w:rsidRPr="00B2091F" w14:paraId="0C67925D" w14:textId="77777777" w:rsidTr="003317BC">
        <w:trPr>
          <w:trHeight w:val="285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14:paraId="735072B9" w14:textId="77777777" w:rsidR="00B2091F" w:rsidRPr="00B2091F" w:rsidRDefault="003317BC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10-20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04E1A57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7F55749C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091F" w:rsidRPr="00B2091F" w14:paraId="1FB767F0" w14:textId="77777777" w:rsidTr="003317BC">
        <w:trPr>
          <w:trHeight w:val="300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14:paraId="7C66BFD7" w14:textId="77777777" w:rsidR="00B2091F" w:rsidRPr="00B2091F" w:rsidRDefault="003317BC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20-30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0CDA94F1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3890A284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2091F" w:rsidRPr="00B2091F" w14:paraId="62501BA5" w14:textId="77777777" w:rsidTr="003317BC">
        <w:trPr>
          <w:trHeight w:val="285"/>
          <w:jc w:val="center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14:paraId="5A1B2EB0" w14:textId="77777777" w:rsidR="00B2091F" w:rsidRPr="00B2091F" w:rsidRDefault="003317BC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1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30-40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FDB013C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14:paraId="6FCB38D4" w14:textId="77777777" w:rsidR="00B2091F" w:rsidRPr="00B2091F" w:rsidRDefault="00B2091F" w:rsidP="0033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14:paraId="364161E2" w14:textId="77777777" w:rsidR="00B2091F" w:rsidRPr="003317BC" w:rsidRDefault="00B2091F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54E5E2" w14:textId="77777777" w:rsidR="009C1F20" w:rsidRPr="003317BC" w:rsidRDefault="003317BC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Przyjmując poziom istotności α=0,05 zweryfikować hipotezę że rozkład strat czasu na obydwu wydziałach jest taki sam.</w:t>
      </w:r>
    </w:p>
    <w:p w14:paraId="2503CD38" w14:textId="77777777" w:rsidR="007F4041" w:rsidRPr="003317BC" w:rsidRDefault="007F4041" w:rsidP="003317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E4A713" w14:textId="77777777" w:rsidR="007F4041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36E3">
        <w:rPr>
          <w:rFonts w:ascii="Times New Roman" w:hAnsi="Times New Roman" w:cs="Times New Roman"/>
          <w:b/>
          <w:sz w:val="20"/>
          <w:szCs w:val="20"/>
        </w:rPr>
        <w:t>Zadanie 5</w:t>
      </w:r>
    </w:p>
    <w:p w14:paraId="67EA538D" w14:textId="77777777" w:rsidR="002036E3" w:rsidRPr="002036E3" w:rsidRDefault="002036E3" w:rsidP="002036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36E3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Pr="002036E3">
        <w:rPr>
          <w:rFonts w:ascii="Times New Roman" w:hAnsi="Times New Roman" w:cs="Times New Roman"/>
          <w:b/>
          <w:i/>
          <w:sz w:val="20"/>
          <w:szCs w:val="20"/>
        </w:rPr>
        <w:t>TSL</w:t>
      </w:r>
      <w:r w:rsidRPr="002036E3">
        <w:rPr>
          <w:rFonts w:ascii="Times New Roman" w:hAnsi="Times New Roman" w:cs="Times New Roman"/>
          <w:sz w:val="20"/>
          <w:szCs w:val="20"/>
        </w:rPr>
        <w:t xml:space="preserve"> sprawdzić czy cecha </w:t>
      </w:r>
      <w:r w:rsidRPr="002036E3">
        <w:rPr>
          <w:rFonts w:ascii="Times New Roman" w:hAnsi="Times New Roman" w:cs="Times New Roman"/>
          <w:i/>
          <w:sz w:val="20"/>
          <w:szCs w:val="20"/>
        </w:rPr>
        <w:t>procent uszkodzonych opakowań</w:t>
      </w:r>
      <w:r w:rsidRPr="002036E3">
        <w:rPr>
          <w:rFonts w:ascii="Times New Roman" w:hAnsi="Times New Roman" w:cs="Times New Roman"/>
          <w:sz w:val="20"/>
          <w:szCs w:val="20"/>
        </w:rPr>
        <w:t xml:space="preserve"> ma rozkład normalny. Badania przeprowadzić na poziomie istotności α =0,05. Założyć odpowiedni zestaw hipotez. </w:t>
      </w:r>
      <w:r w:rsidRPr="002036E3">
        <w:rPr>
          <w:rFonts w:ascii="Times New Roman" w:hAnsi="Times New Roman" w:cs="Times New Roman"/>
          <w:i/>
          <w:sz w:val="20"/>
          <w:szCs w:val="20"/>
        </w:rPr>
        <w:t>(Statystyka</w:t>
      </w:r>
      <w:r w:rsidRPr="002F6F2E">
        <w:rPr>
          <w:i/>
        </w:rPr>
        <w:sym w:font="Wingdings" w:char="F0E0"/>
      </w:r>
      <w:r w:rsidRPr="002036E3">
        <w:rPr>
          <w:rFonts w:ascii="Times New Roman" w:hAnsi="Times New Roman" w:cs="Times New Roman"/>
          <w:i/>
          <w:sz w:val="20"/>
          <w:szCs w:val="20"/>
        </w:rPr>
        <w:t xml:space="preserve"> Dopasowanie rozkładów</w:t>
      </w:r>
      <w:r w:rsidRPr="002F6F2E">
        <w:rPr>
          <w:i/>
        </w:rPr>
        <w:sym w:font="Wingdings" w:char="F0E0"/>
      </w:r>
      <w:r w:rsidRPr="002036E3">
        <w:rPr>
          <w:rFonts w:ascii="Times New Roman" w:hAnsi="Times New Roman" w:cs="Times New Roman"/>
          <w:i/>
          <w:sz w:val="20"/>
          <w:szCs w:val="20"/>
        </w:rPr>
        <w:t xml:space="preserve"> Rozkład normalny)</w:t>
      </w:r>
      <w:r w:rsidRPr="002036E3">
        <w:rPr>
          <w:rFonts w:ascii="Times New Roman" w:hAnsi="Times New Roman" w:cs="Times New Roman"/>
          <w:sz w:val="20"/>
          <w:szCs w:val="20"/>
        </w:rPr>
        <w:t>. Po wybraniu cechy do analizy skorzystać z zakładki (</w:t>
      </w:r>
      <w:r w:rsidRPr="002036E3">
        <w:rPr>
          <w:rFonts w:ascii="Times New Roman" w:hAnsi="Times New Roman" w:cs="Times New Roman"/>
          <w:i/>
          <w:sz w:val="20"/>
          <w:szCs w:val="20"/>
        </w:rPr>
        <w:t xml:space="preserve">Podstawowe </w:t>
      </w:r>
      <w:r w:rsidRPr="002F6F2E">
        <w:rPr>
          <w:i/>
        </w:rPr>
        <w:sym w:font="Wingdings" w:char="F0E0"/>
      </w:r>
      <w:r w:rsidRPr="002036E3">
        <w:rPr>
          <w:rFonts w:ascii="Times New Roman" w:hAnsi="Times New Roman" w:cs="Times New Roman"/>
          <w:i/>
          <w:sz w:val="20"/>
          <w:szCs w:val="20"/>
        </w:rPr>
        <w:t xml:space="preserve"> Wykres rozkładu obserwowanego i oczekiwanego.) </w:t>
      </w:r>
    </w:p>
    <w:p w14:paraId="23942549" w14:textId="77777777" w:rsidR="002036E3" w:rsidRPr="002036E3" w:rsidRDefault="002036E3" w:rsidP="002036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36E3">
        <w:rPr>
          <w:rFonts w:ascii="Times New Roman" w:hAnsi="Times New Roman" w:cs="Times New Roman"/>
          <w:sz w:val="20"/>
          <w:szCs w:val="20"/>
        </w:rPr>
        <w:t xml:space="preserve">Wykonać to samo dla cechy </w:t>
      </w:r>
      <w:r w:rsidRPr="002036E3">
        <w:rPr>
          <w:rFonts w:ascii="Times New Roman" w:hAnsi="Times New Roman" w:cs="Times New Roman"/>
          <w:i/>
          <w:sz w:val="20"/>
          <w:szCs w:val="20"/>
        </w:rPr>
        <w:t>ładowność</w:t>
      </w:r>
      <w:r w:rsidRPr="002036E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5672BED" w14:textId="77777777" w:rsidR="002036E3" w:rsidRDefault="002036E3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0CE4BC" w14:textId="77777777" w:rsidR="0029494E" w:rsidRDefault="0029494E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FDEA2" w14:textId="77777777" w:rsidR="0029494E" w:rsidRDefault="0029494E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FCBAA1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2463"/>
        <w:gridCol w:w="657"/>
        <w:gridCol w:w="797"/>
        <w:gridCol w:w="658"/>
        <w:gridCol w:w="1552"/>
        <w:gridCol w:w="1552"/>
      </w:tblGrid>
      <w:tr w:rsidR="0029494E" w:rsidRPr="00DB0E5B" w14:paraId="30C58C4B" w14:textId="77777777" w:rsidTr="00A77E63">
        <w:trPr>
          <w:trHeight w:val="285"/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7AC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Liczba zleceń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274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Liczba oddziałów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F46A" w14:textId="77777777" w:rsidR="0029494E" w:rsidRPr="00DB0E5B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49CC" w14:textId="77777777" w:rsidR="0029494E" w:rsidRPr="00DB0E5B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CEEF" w14:textId="77777777" w:rsidR="0029494E" w:rsidRPr="00DB0E5B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66AA" w14:textId="77777777" w:rsidR="0029494E" w:rsidRPr="00DB0E5B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-N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584F" w14:textId="77777777" w:rsidR="0029494E" w:rsidRPr="00DB0E5B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-N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</w:tr>
      <w:tr w:rsidR="0029494E" w:rsidRPr="00DB0E5B" w14:paraId="3C003353" w14:textId="77777777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D89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27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39D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33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CD0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A391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CE9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75C16298" w14:textId="77777777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C10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2D7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0FA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E53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63D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D97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B5A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22E4E437" w14:textId="77777777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5CA1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64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2D8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FA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C474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35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84E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3F3D6129" w14:textId="77777777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D1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1DF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279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7392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5D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56C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F06E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6A72EF36" w14:textId="77777777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3A6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F4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CD74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A2A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928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9DB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1AD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1CD51B02" w14:textId="77777777" w:rsidTr="00A77E63">
        <w:trPr>
          <w:trHeight w:val="285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CD4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BEE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CD6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71D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0AC1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84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D9E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572234F7" w14:textId="77777777" w:rsidTr="00A77E63">
        <w:trPr>
          <w:trHeight w:val="300"/>
          <w:jc w:val="center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D619" w14:textId="77777777" w:rsidR="0029494E" w:rsidRPr="00DB0E5B" w:rsidRDefault="0029494E" w:rsidP="00A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43A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AEA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A58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9F8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D6E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2B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656CC6F" w14:textId="77777777" w:rsidR="0029494E" w:rsidRDefault="0029494E" w:rsidP="0029494E">
      <w:pPr>
        <w:rPr>
          <w:rFonts w:ascii="Times New Roman" w:hAnsi="Times New Roman" w:cs="Times New Roman"/>
        </w:rPr>
      </w:pPr>
    </w:p>
    <w:p w14:paraId="5AED9CF5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p w14:paraId="68AB4CA7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tbl>
      <w:tblPr>
        <w:tblW w:w="1028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1556"/>
        <w:gridCol w:w="360"/>
        <w:gridCol w:w="685"/>
        <w:gridCol w:w="1240"/>
        <w:gridCol w:w="470"/>
        <w:gridCol w:w="704"/>
        <w:gridCol w:w="958"/>
        <w:gridCol w:w="958"/>
        <w:gridCol w:w="958"/>
        <w:gridCol w:w="1237"/>
      </w:tblGrid>
      <w:tr w:rsidR="0029494E" w:rsidRPr="00DB0E5B" w14:paraId="0DFD041E" w14:textId="77777777" w:rsidTr="00A77E63">
        <w:trPr>
          <w:trHeight w:val="28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0DB" w14:textId="77777777" w:rsidR="0029494E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  <w:p w14:paraId="71641165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mocowania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469B" w14:textId="77777777" w:rsidR="0029494E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</w:t>
            </w:r>
          </w:p>
          <w:p w14:paraId="372D65FA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pracowników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sub>
              </m:sSub>
            </m:oMath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E1A" w14:textId="77777777" w:rsidR="0029494E" w:rsidRPr="005B00B4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43D3" w14:textId="77777777" w:rsidR="0029494E" w:rsidRPr="005B00B4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AA1B" w14:textId="77777777" w:rsidR="0029494E" w:rsidRPr="005B00B4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-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86FB" w14:textId="77777777" w:rsidR="0029494E" w:rsidRPr="005B00B4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155D" w14:textId="77777777" w:rsidR="0029494E" w:rsidRPr="005B00B4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i1</m:t>
                    </m:r>
                  </m:sub>
                </m:sSub>
              </m:oMath>
            </m:oMathPara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63E2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i1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96F" w14:textId="77777777" w:rsidR="0029494E" w:rsidRPr="005B00B4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A58" w14:textId="77777777" w:rsidR="0029494E" w:rsidRPr="005B00B4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1E7A" w14:textId="77777777" w:rsidR="0029494E" w:rsidRPr="005B00B4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-N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</w:tr>
      <w:tr w:rsidR="0029494E" w:rsidRPr="00DB0E5B" w14:paraId="36FFC0BD" w14:textId="77777777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A58D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do 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E3F8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8174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93E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8203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9BE9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05E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0520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8706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C853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D524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14:paraId="71665890" w14:textId="77777777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D367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do 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77F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2C01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E62D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0E96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9D9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D01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CAAA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CAA7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3BE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5248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14:paraId="776A6ADA" w14:textId="77777777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864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do 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E05C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FFA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939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B8B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A5AD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C7D5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20C6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4970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0AC1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6961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14:paraId="67C0EE73" w14:textId="77777777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2B60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do 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D738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4E9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91E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215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B5D6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7CED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740E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C66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18E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8AA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14:paraId="30D55221" w14:textId="77777777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08F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do 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588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1EB6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1313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630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7E1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94DF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84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173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833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7B0C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494E" w:rsidRPr="00DB0E5B" w14:paraId="5AC3ADB0" w14:textId="77777777" w:rsidTr="00A77E63">
        <w:trPr>
          <w:trHeight w:val="2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7C81" w14:textId="77777777" w:rsidR="0029494E" w:rsidRPr="005B00B4" w:rsidRDefault="0029494E" w:rsidP="00A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2367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0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54A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FB35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A5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0054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3FD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DA11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B35D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D3EC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D61B" w14:textId="77777777" w:rsidR="0029494E" w:rsidRPr="005B00B4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1FEB17A6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p w14:paraId="18F70590" w14:textId="77777777" w:rsidR="0029494E" w:rsidRDefault="0029494E" w:rsidP="0029494E">
      <w:pPr>
        <w:rPr>
          <w:rFonts w:ascii="Times New Roman" w:hAnsi="Times New Roman" w:cs="Times New Roman"/>
        </w:rPr>
      </w:pPr>
    </w:p>
    <w:p w14:paraId="579D1903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p w14:paraId="40D56EAB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366"/>
        <w:gridCol w:w="371"/>
        <w:gridCol w:w="597"/>
        <w:gridCol w:w="1031"/>
        <w:gridCol w:w="371"/>
        <w:gridCol w:w="617"/>
        <w:gridCol w:w="484"/>
        <w:gridCol w:w="1235"/>
        <w:gridCol w:w="880"/>
        <w:gridCol w:w="1604"/>
      </w:tblGrid>
      <w:tr w:rsidR="0029494E" w:rsidRPr="00DB0E5B" w14:paraId="2F25AFAF" w14:textId="77777777" w:rsidTr="00A77E63">
        <w:trPr>
          <w:trHeight w:val="285"/>
          <w:jc w:val="center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6325" w14:textId="77777777"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Czas</w:t>
            </w:r>
          </w:p>
          <w:p w14:paraId="37FF7828" w14:textId="77777777"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mocowania 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57B8" w14:textId="77777777"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Liczba</w:t>
            </w:r>
          </w:p>
          <w:p w14:paraId="547F08BB" w14:textId="77777777"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5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pracowników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</w:rPr>
                    <m:t>i</m:t>
                  </m:r>
                </m:sub>
              </m:sSub>
            </m:oMath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D470" w14:textId="77777777" w:rsidR="0029494E" w:rsidRPr="00535C1C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92BF" w14:textId="77777777" w:rsidR="0029494E" w:rsidRPr="00535C1C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7CDB" w14:textId="77777777" w:rsidR="0029494E" w:rsidRPr="00535C1C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eastAsia="Times New Roman" w:hAnsi="Times New Roman" w:cs="Times New Roman"/>
                                    <w:i/>
                                    <w:color w:val="000000"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m:t>-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C4BC" w14:textId="77777777" w:rsidR="0029494E" w:rsidRPr="00535C1C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3EC7" w14:textId="77777777" w:rsidR="0029494E" w:rsidRPr="00535C1C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</m:t>
                    </m:r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5A5E" w14:textId="77777777" w:rsidR="0029494E" w:rsidRPr="00535C1C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isk</m:t>
                    </m:r>
                  </m:sub>
                </m:sSub>
              </m:oMath>
            </m:oMathPara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AE93" w14:textId="77777777" w:rsidR="0029494E" w:rsidRPr="00535C1C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i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sk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2DA" w14:textId="77777777" w:rsidR="0029494E" w:rsidRPr="00535C1C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18"/>
                            <w:szCs w:val="18"/>
                          </w:rPr>
                          <m:t>i</m:t>
                        </m:r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0326" w14:textId="77777777" w:rsidR="0029494E" w:rsidRPr="00535C1C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i</m:t>
                            </m:r>
                            <m:r>
                              <w:rPr>
                                <w:rFonts w:ascii="Cambria Math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18"/>
                                <w:szCs w:val="18"/>
                              </w:rPr>
                              <m:t>*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Times New Roman" w:cs="Times New Roman"/>
                                    <w:i/>
                                    <w:color w:val="000000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18"/>
                                    <w:szCs w:val="1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18"/>
                                    <w:szCs w:val="18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eastAsia="Times New Roman" w:hAnsi="Times New Roman" w:cs="Times New Roman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d>
              </m:oMath>
            </m:oMathPara>
          </w:p>
        </w:tc>
      </w:tr>
      <w:tr w:rsidR="0029494E" w:rsidRPr="00DB0E5B" w14:paraId="1C1217AC" w14:textId="77777777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8F1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 do 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0A6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D41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DC9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2D7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53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F89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772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1B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F282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98D" w14:textId="77777777"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0C79C46E" w14:textId="77777777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E5F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14 do 18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35A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454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924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83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68C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CE9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1EE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179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3501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3AE9" w14:textId="77777777"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2319EA72" w14:textId="77777777" w:rsidTr="00A77E63">
        <w:trPr>
          <w:trHeight w:val="300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63E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18 do 22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D096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CB28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E01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95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D522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F1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F322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0A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2D3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79CF" w14:textId="77777777"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9494E" w:rsidRPr="00DB0E5B" w14:paraId="70635BBD" w14:textId="77777777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EA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22 do 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180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DC6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FC31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BF4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4B6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A03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F45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FA6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F8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0AC1" w14:textId="77777777"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399EC1F4" w14:textId="77777777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426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26 do 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E35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B23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1A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858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D4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28F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53D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C24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3E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D2BE" w14:textId="77777777" w:rsidR="0029494E" w:rsidRPr="00F91FA6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9494E" w:rsidRPr="00DB0E5B" w14:paraId="76BA00E1" w14:textId="77777777" w:rsidTr="00A77E63">
        <w:trPr>
          <w:trHeight w:val="285"/>
          <w:jc w:val="center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7C18" w14:textId="77777777" w:rsidR="0029494E" w:rsidRPr="00DB0E5B" w:rsidRDefault="0029494E" w:rsidP="00A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5F0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DC11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5A2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870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FC1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1BE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52E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237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7BB2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26D2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8C0B996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p w14:paraId="749CA773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p w14:paraId="38D0DF90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1326"/>
        <w:gridCol w:w="1421"/>
        <w:gridCol w:w="710"/>
        <w:gridCol w:w="716"/>
        <w:gridCol w:w="1384"/>
        <w:gridCol w:w="1390"/>
        <w:gridCol w:w="1310"/>
      </w:tblGrid>
      <w:tr w:rsidR="0029494E" w:rsidRPr="00DB0E5B" w14:paraId="234D122C" w14:textId="77777777" w:rsidTr="00A77E63">
        <w:trPr>
          <w:trHeight w:val="285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69A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Straty czasu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43C6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Wydział I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D26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Wydział II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9515" w14:textId="77777777" w:rsidR="0029494E" w:rsidRPr="00DB0E5B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1sk</m:t>
                    </m:r>
                  </m:sub>
                </m:sSub>
              </m:oMath>
            </m:oMathPara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3FA4" w14:textId="77777777" w:rsidR="0029494E" w:rsidRPr="00DB0E5B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2sk</m:t>
                    </m:r>
                  </m:sub>
                </m:sSub>
              </m:oMath>
            </m:oMathPara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3777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B59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F24C" w14:textId="77777777" w:rsidR="0029494E" w:rsidRPr="00DB0E5B" w:rsidRDefault="00000000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*</m:t>
                        </m:r>
                      </m:sup>
                    </m:sSubSup>
                  </m:e>
                </m:d>
              </m:oMath>
            </m:oMathPara>
          </w:p>
        </w:tc>
      </w:tr>
      <w:tr w:rsidR="0029494E" w:rsidRPr="00DB0E5B" w14:paraId="559108E3" w14:textId="77777777" w:rsidTr="00A77E63">
        <w:trPr>
          <w:trHeight w:val="285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DD2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F438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F44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DBC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50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269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0A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D2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473F50FB" w14:textId="77777777" w:rsidTr="00A77E63">
        <w:trPr>
          <w:trHeight w:val="285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C422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10-20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3C3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D74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F53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30A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3EE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0162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ED0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3E3A0940" w14:textId="77777777" w:rsidTr="00A77E63">
        <w:trPr>
          <w:trHeight w:val="300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77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20-30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DDC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F55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648B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F7D9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010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F7B4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9AE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9494E" w:rsidRPr="00DB0E5B" w14:paraId="64686412" w14:textId="77777777" w:rsidTr="00A77E63">
        <w:trPr>
          <w:trHeight w:val="285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AFB8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30-40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0D0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573A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0D0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61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53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B35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CBD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94E" w:rsidRPr="00DB0E5B" w14:paraId="0006CC47" w14:textId="77777777" w:rsidTr="00A77E63">
        <w:trPr>
          <w:trHeight w:val="300"/>
          <w:jc w:val="center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0180" w14:textId="77777777" w:rsidR="0029494E" w:rsidRPr="00DB0E5B" w:rsidRDefault="0029494E" w:rsidP="00A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41BF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29B6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0E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F1D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5DF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F86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5DC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7E45" w14:textId="77777777" w:rsidR="0029494E" w:rsidRPr="00DB0E5B" w:rsidRDefault="0029494E" w:rsidP="00A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FD75D8B" w14:textId="77777777" w:rsidR="0029494E" w:rsidRPr="00DB0E5B" w:rsidRDefault="0029494E" w:rsidP="0029494E">
      <w:pPr>
        <w:rPr>
          <w:rFonts w:ascii="Times New Roman" w:hAnsi="Times New Roman" w:cs="Times New Roman"/>
        </w:rPr>
      </w:pPr>
    </w:p>
    <w:p w14:paraId="242C553F" w14:textId="77777777" w:rsidR="0029494E" w:rsidRPr="002036E3" w:rsidRDefault="0029494E" w:rsidP="003317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9494E" w:rsidRPr="002036E3" w:rsidSect="002036E3">
      <w:pgSz w:w="11906" w:h="16838"/>
      <w:pgMar w:top="567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03D6"/>
    <w:multiLevelType w:val="hybridMultilevel"/>
    <w:tmpl w:val="AD169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3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41"/>
    <w:rsid w:val="000E3A8A"/>
    <w:rsid w:val="002036E3"/>
    <w:rsid w:val="00240891"/>
    <w:rsid w:val="0029494E"/>
    <w:rsid w:val="003317BC"/>
    <w:rsid w:val="00381FDF"/>
    <w:rsid w:val="0049349C"/>
    <w:rsid w:val="006C07B4"/>
    <w:rsid w:val="006F3D3F"/>
    <w:rsid w:val="007F4041"/>
    <w:rsid w:val="008522F8"/>
    <w:rsid w:val="009C1F20"/>
    <w:rsid w:val="00A875F6"/>
    <w:rsid w:val="00AB69F3"/>
    <w:rsid w:val="00B2091F"/>
    <w:rsid w:val="00CB4FF0"/>
    <w:rsid w:val="00D7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B19C"/>
  <w15:docId w15:val="{99952C03-CD34-48F0-9028-E7290877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F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6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Wolanin</cp:lastModifiedBy>
  <cp:revision>2</cp:revision>
  <cp:lastPrinted>2015-01-15T11:55:00Z</cp:lastPrinted>
  <dcterms:created xsi:type="dcterms:W3CDTF">2023-10-06T08:00:00Z</dcterms:created>
  <dcterms:modified xsi:type="dcterms:W3CDTF">2023-10-06T08:00:00Z</dcterms:modified>
</cp:coreProperties>
</file>